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C5" w:rsidRDefault="007352C5" w:rsidP="003252E6">
      <w:bookmarkStart w:id="0" w:name="_GoBack"/>
      <w:bookmarkEnd w:id="0"/>
    </w:p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8C6168">
        <w:rPr>
          <w:rFonts w:ascii="Times New Roman" w:hAnsi="Times New Roman"/>
          <w:i/>
          <w:sz w:val="24"/>
          <w:szCs w:val="24"/>
        </w:rPr>
        <w:t>. sz. melléklet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B67C6">
        <w:rPr>
          <w:rFonts w:ascii="Times New Roman" w:hAnsi="Times New Roman"/>
          <w:b/>
          <w:sz w:val="24"/>
          <w:szCs w:val="24"/>
        </w:rPr>
        <w:t>ÁLYÁZATI ADATLAP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Képviselő-Testületének Városüzemeltetési Bizottsága </w:t>
      </w:r>
      <w:r w:rsidR="00496F20" w:rsidRPr="00496F20">
        <w:rPr>
          <w:rFonts w:ascii="Times New Roman" w:hAnsi="Times New Roman"/>
          <w:b/>
          <w:bCs/>
          <w:spacing w:val="15"/>
          <w:sz w:val="24"/>
          <w:szCs w:val="24"/>
        </w:rPr>
        <w:t>118</w:t>
      </w:r>
      <w:r w:rsidRPr="00496F20">
        <w:rPr>
          <w:rFonts w:ascii="Times New Roman" w:hAnsi="Times New Roman"/>
          <w:b/>
          <w:bCs/>
          <w:spacing w:val="15"/>
          <w:sz w:val="24"/>
          <w:szCs w:val="24"/>
        </w:rPr>
        <w:t>/202</w:t>
      </w:r>
      <w:r w:rsidR="009E04CD" w:rsidRPr="00496F20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496F20">
        <w:rPr>
          <w:rFonts w:ascii="Times New Roman" w:hAnsi="Times New Roman"/>
          <w:b/>
          <w:bCs/>
          <w:spacing w:val="15"/>
          <w:sz w:val="24"/>
          <w:szCs w:val="24"/>
        </w:rPr>
        <w:t>. (</w:t>
      </w:r>
      <w:r w:rsidR="009E04CD" w:rsidRPr="00496F20">
        <w:rPr>
          <w:rFonts w:ascii="Times New Roman" w:hAnsi="Times New Roman"/>
          <w:b/>
          <w:bCs/>
          <w:spacing w:val="15"/>
          <w:sz w:val="24"/>
          <w:szCs w:val="24"/>
        </w:rPr>
        <w:t>I</w:t>
      </w:r>
      <w:r w:rsidRPr="00496F20">
        <w:rPr>
          <w:rFonts w:ascii="Times New Roman" w:hAnsi="Times New Roman"/>
          <w:b/>
          <w:bCs/>
          <w:spacing w:val="15"/>
          <w:sz w:val="24"/>
          <w:szCs w:val="24"/>
        </w:rPr>
        <w:t>II.</w:t>
      </w:r>
      <w:r w:rsidR="00530BBA" w:rsidRPr="00496F20">
        <w:rPr>
          <w:rFonts w:ascii="Times New Roman" w:hAnsi="Times New Roman"/>
          <w:b/>
          <w:bCs/>
          <w:spacing w:val="15"/>
          <w:sz w:val="24"/>
          <w:szCs w:val="24"/>
        </w:rPr>
        <w:t>19</w:t>
      </w:r>
      <w:r w:rsidRPr="00496F20">
        <w:rPr>
          <w:rFonts w:ascii="Times New Roman" w:hAnsi="Times New Roman"/>
          <w:b/>
          <w:bCs/>
          <w:spacing w:val="15"/>
          <w:sz w:val="24"/>
          <w:szCs w:val="24"/>
        </w:rPr>
        <w:t>.)</w:t>
      </w: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határozatával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 xml:space="preserve"> kiírt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1D098C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. évi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sz w:val="24"/>
          <w:szCs w:val="24"/>
        </w:rPr>
        <w:t xml:space="preserve">„Erzsébetváros </w:t>
      </w:r>
      <w:r>
        <w:rPr>
          <w:rFonts w:ascii="Times New Roman" w:hAnsi="Times New Roman"/>
          <w:b/>
          <w:sz w:val="24"/>
          <w:szCs w:val="24"/>
        </w:rPr>
        <w:t>K</w:t>
      </w:r>
      <w:r w:rsidRPr="00DB67C6">
        <w:rPr>
          <w:rFonts w:ascii="Times New Roman" w:hAnsi="Times New Roman"/>
          <w:b/>
          <w:sz w:val="24"/>
          <w:szCs w:val="24"/>
        </w:rPr>
        <w:t>ertje” pályázathoz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F0DEC">
        <w:rPr>
          <w:rFonts w:ascii="Times New Roman" w:hAnsi="Times New Roman"/>
          <w:sz w:val="24"/>
          <w:szCs w:val="24"/>
        </w:rPr>
        <w:t>A pályázaton</w:t>
      </w:r>
      <w:r w:rsidRPr="00DB67C6">
        <w:rPr>
          <w:rFonts w:ascii="Times New Roman" w:hAnsi="Times New Roman"/>
          <w:sz w:val="24"/>
          <w:szCs w:val="24"/>
        </w:rPr>
        <w:t xml:space="preserve"> részt vehet</w:t>
      </w:r>
      <w:r w:rsidR="00FD5448">
        <w:rPr>
          <w:rFonts w:ascii="Times New Roman" w:hAnsi="Times New Roman"/>
          <w:sz w:val="24"/>
          <w:szCs w:val="24"/>
        </w:rPr>
        <w:t>nek</w:t>
      </w:r>
      <w:r w:rsidRPr="00DB67C6">
        <w:rPr>
          <w:rFonts w:ascii="Times New Roman" w:hAnsi="Times New Roman"/>
          <w:sz w:val="24"/>
          <w:szCs w:val="24"/>
        </w:rPr>
        <w:t xml:space="preserve"> a VII. kerület közigazgatási területén lévő: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D964B4" w:rsidRPr="0030618D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D964B4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 xml:space="preserve">d) 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kerületi önkormányzat által fenntartott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</w:t>
      </w:r>
      <w:r w:rsidRPr="00DB67C6">
        <w:rPr>
          <w:rFonts w:ascii="Times New Roman" w:hAnsi="Times New Roman"/>
          <w:sz w:val="24"/>
          <w:szCs w:val="24"/>
        </w:rPr>
        <w:t xml:space="preserve"> lak</w:t>
      </w:r>
      <w:r>
        <w:rPr>
          <w:rFonts w:ascii="Times New Roman" w:hAnsi="Times New Roman"/>
          <w:sz w:val="24"/>
          <w:szCs w:val="24"/>
        </w:rPr>
        <w:t>óközösség, társasház, intézmény</w:t>
      </w:r>
      <w:r w:rsidRPr="00DB67C6">
        <w:rPr>
          <w:rFonts w:ascii="Times New Roman" w:hAnsi="Times New Roman"/>
          <w:sz w:val="24"/>
          <w:szCs w:val="24"/>
        </w:rPr>
        <w:t xml:space="preserve"> neve: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 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9E04CD">
        <w:rPr>
          <w:rFonts w:ascii="Times New Roman" w:hAnsi="Times New Roman"/>
          <w:sz w:val="24"/>
          <w:szCs w:val="24"/>
        </w:rPr>
        <w:t>..............</w:t>
      </w:r>
    </w:p>
    <w:p w:rsidR="009E04CD" w:rsidRDefault="009E04CD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adószáma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9E04CD" w:rsidRPr="00DB67C6" w:rsidRDefault="009E04CD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bankszámlaszáma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B67C6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jének </w:t>
      </w:r>
      <w:r w:rsidRPr="00DB67C6">
        <w:rPr>
          <w:rFonts w:ascii="Times New Roman" w:hAnsi="Times New Roman"/>
          <w:sz w:val="24"/>
          <w:szCs w:val="24"/>
        </w:rPr>
        <w:t>neve</w:t>
      </w:r>
      <w:proofErr w:type="gramStart"/>
      <w:r w:rsidRPr="00DB67C6">
        <w:rPr>
          <w:rFonts w:ascii="Times New Roman" w:hAnsi="Times New Roman"/>
          <w:sz w:val="24"/>
          <w:szCs w:val="24"/>
        </w:rPr>
        <w:t>:................................................................................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pályázó képviselő</w:t>
      </w:r>
      <w:r>
        <w:rPr>
          <w:rFonts w:ascii="Times New Roman" w:hAnsi="Times New Roman"/>
          <w:sz w:val="24"/>
          <w:szCs w:val="24"/>
        </w:rPr>
        <w:t>jének</w:t>
      </w:r>
      <w:r w:rsidRPr="00DB67C6">
        <w:rPr>
          <w:rFonts w:ascii="Times New Roman" w:hAnsi="Times New Roman"/>
          <w:sz w:val="24"/>
          <w:szCs w:val="24"/>
        </w:rPr>
        <w:t xml:space="preserve"> postacíme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B67C6">
        <w:rPr>
          <w:rFonts w:ascii="Times New Roman" w:hAnsi="Times New Roman"/>
          <w:sz w:val="24"/>
          <w:szCs w:val="24"/>
        </w:rPr>
        <w:t>elefonszáma</w:t>
      </w:r>
      <w:proofErr w:type="gramStart"/>
      <w:r w:rsidRPr="00DB67C6">
        <w:rPr>
          <w:rFonts w:ascii="Times New Roman" w:hAnsi="Times New Roman"/>
          <w:sz w:val="24"/>
          <w:szCs w:val="24"/>
        </w:rPr>
        <w:t>:…………………………………………………...................................................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E-mail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bemutatása (pl.</w:t>
      </w:r>
      <w:r w:rsidRPr="00283BA5"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beültetett növények fajtái, száma, növényritkaságok</w:t>
      </w:r>
      <w:r>
        <w:rPr>
          <w:rFonts w:ascii="Times New Roman" w:hAnsi="Times New Roman"/>
          <w:sz w:val="24"/>
          <w:szCs w:val="24"/>
        </w:rPr>
        <w:t>,</w:t>
      </w:r>
      <w:r w:rsidRPr="00DB67C6">
        <w:rPr>
          <w:rFonts w:ascii="Times New Roman" w:hAnsi="Times New Roman"/>
          <w:sz w:val="24"/>
          <w:szCs w:val="24"/>
        </w:rPr>
        <w:t xml:space="preserve"> érdekességek, amelye</w:t>
      </w:r>
      <w:r>
        <w:rPr>
          <w:rFonts w:ascii="Times New Roman" w:hAnsi="Times New Roman"/>
          <w:sz w:val="24"/>
          <w:szCs w:val="24"/>
        </w:rPr>
        <w:t>k egyedivé teszik az ingatlant, ki gondozza a növényeket</w:t>
      </w:r>
      <w:r w:rsidRPr="00DB67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legfeljebb 1000 karakter terjedelemben</w:t>
      </w:r>
      <w:r>
        <w:rPr>
          <w:rFonts w:ascii="Times New Roman" w:hAnsi="Times New Roman"/>
          <w:sz w:val="24"/>
          <w:szCs w:val="24"/>
        </w:rPr>
        <w:t>: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E1306" w:rsidRDefault="00D964B4" w:rsidP="00D964B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Melléklet: </w:t>
      </w:r>
      <w:r w:rsidRPr="00DE1306">
        <w:rPr>
          <w:rFonts w:ascii="Times New Roman" w:hAnsi="Times New Roman"/>
          <w:b/>
          <w:sz w:val="24"/>
          <w:szCs w:val="24"/>
        </w:rPr>
        <w:t xml:space="preserve">5 db </w:t>
      </w:r>
      <w:r w:rsidRPr="00413BCD">
        <w:rPr>
          <w:rFonts w:ascii="Times New Roman" w:hAnsi="Times New Roman"/>
          <w:b/>
          <w:sz w:val="24"/>
          <w:szCs w:val="24"/>
        </w:rPr>
        <w:t xml:space="preserve">színes fényképfelvétel csatolandó a </w:t>
      </w:r>
      <w:r>
        <w:rPr>
          <w:rFonts w:ascii="Times New Roman" w:hAnsi="Times New Roman"/>
          <w:b/>
          <w:sz w:val="24"/>
          <w:szCs w:val="24"/>
        </w:rPr>
        <w:t>nevezett</w:t>
      </w:r>
      <w:r w:rsidRPr="00DE1306">
        <w:rPr>
          <w:rFonts w:ascii="Times New Roman" w:hAnsi="Times New Roman"/>
          <w:b/>
          <w:sz w:val="24"/>
          <w:szCs w:val="24"/>
        </w:rPr>
        <w:t xml:space="preserve"> ingatlanról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.)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lastRenderedPageBreak/>
        <w:t xml:space="preserve">Tudomásul veszem, hogy az 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DB67C6"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Budapest, 202</w:t>
      </w:r>
      <w:r w:rsidR="009E04CD">
        <w:rPr>
          <w:rFonts w:ascii="Times New Roman" w:hAnsi="Times New Roman"/>
          <w:sz w:val="24"/>
          <w:szCs w:val="24"/>
        </w:rPr>
        <w:t>4</w:t>
      </w:r>
      <w:r w:rsidRPr="00DB67C6">
        <w:rPr>
          <w:rFonts w:ascii="Times New Roman" w:hAnsi="Times New Roman"/>
          <w:sz w:val="24"/>
          <w:szCs w:val="24"/>
        </w:rPr>
        <w:t>. ..</w:t>
      </w:r>
      <w:proofErr w:type="gramStart"/>
      <w:r w:rsidRPr="00DB67C6">
        <w:rPr>
          <w:rFonts w:ascii="Times New Roman" w:hAnsi="Times New Roman"/>
          <w:sz w:val="24"/>
          <w:szCs w:val="24"/>
        </w:rPr>
        <w:t>..............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7C6">
        <w:rPr>
          <w:rFonts w:ascii="Times New Roman" w:hAnsi="Times New Roman"/>
          <w:sz w:val="24"/>
          <w:szCs w:val="24"/>
        </w:rPr>
        <w:t>hó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 ..... </w:t>
      </w:r>
      <w:proofErr w:type="gramStart"/>
      <w:r w:rsidRPr="00DB67C6">
        <w:rPr>
          <w:rFonts w:ascii="Times New Roman" w:hAnsi="Times New Roman"/>
          <w:sz w:val="24"/>
          <w:szCs w:val="24"/>
        </w:rPr>
        <w:t>nap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 xml:space="preserve">pályázó </w:t>
      </w:r>
      <w:r>
        <w:rPr>
          <w:rFonts w:ascii="Times New Roman" w:hAnsi="Times New Roman"/>
          <w:sz w:val="24"/>
          <w:szCs w:val="24"/>
        </w:rPr>
        <w:t xml:space="preserve">képviselőjének </w:t>
      </w:r>
      <w:r w:rsidRPr="00DB67C6">
        <w:rPr>
          <w:rFonts w:ascii="Times New Roman" w:hAnsi="Times New Roman"/>
          <w:sz w:val="24"/>
          <w:szCs w:val="24"/>
        </w:rPr>
        <w:t>aláírása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r w:rsidRPr="00623239">
        <w:rPr>
          <w:rFonts w:ascii="Times New Roman" w:hAnsi="Times New Roman"/>
          <w:b/>
        </w:rPr>
        <w:lastRenderedPageBreak/>
        <w:t xml:space="preserve">   </w:t>
      </w:r>
      <w:r w:rsidRPr="008C6168">
        <w:rPr>
          <w:rFonts w:ascii="Times New Roman" w:hAnsi="Times New Roman"/>
          <w:i/>
          <w:sz w:val="24"/>
          <w:szCs w:val="24"/>
        </w:rPr>
        <w:t>2. sz. melléklet</w:t>
      </w:r>
    </w:p>
    <w:p w:rsidR="00D964B4" w:rsidRDefault="00D964B4" w:rsidP="00D964B4">
      <w:pPr>
        <w:spacing w:after="0" w:line="240" w:lineRule="auto"/>
        <w:ind w:left="3540"/>
        <w:rPr>
          <w:rFonts w:ascii="Times New Roman" w:hAnsi="Times New Roman"/>
          <w:b/>
        </w:rPr>
      </w:pP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Megállapodás</w:t>
      </w:r>
      <w:r>
        <w:rPr>
          <w:rFonts w:ascii="Times New Roman" w:hAnsi="Times New Roman"/>
          <w:b/>
          <w:sz w:val="24"/>
          <w:szCs w:val="24"/>
        </w:rPr>
        <w:t xml:space="preserve"> tervezet</w:t>
      </w: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7352C5" w:rsidRPr="00ED0EE7" w:rsidRDefault="007352C5" w:rsidP="007352C5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ED0EE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ED0EE7">
        <w:rPr>
          <w:rFonts w:ascii="Times New Roman" w:hAnsi="Times New Roman"/>
          <w:sz w:val="24"/>
          <w:szCs w:val="24"/>
        </w:rPr>
        <w:t>.;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proofErr w:type="spellStart"/>
      <w:r w:rsidRPr="00ED0EE7">
        <w:rPr>
          <w:rFonts w:ascii="Times New Roman" w:hAnsi="Times New Roman"/>
          <w:b/>
          <w:sz w:val="24"/>
          <w:szCs w:val="24"/>
        </w:rPr>
        <w:t>Niedermüller</w:t>
      </w:r>
      <w:proofErr w:type="spellEnd"/>
      <w:r w:rsidRPr="00ED0EE7">
        <w:rPr>
          <w:rFonts w:ascii="Times New Roman" w:hAnsi="Times New Roman"/>
          <w:b/>
          <w:sz w:val="24"/>
          <w:szCs w:val="24"/>
        </w:rPr>
        <w:t xml:space="preserve"> Péter polgármester</w:t>
      </w:r>
      <w:r w:rsidRPr="00ED0EE7">
        <w:rPr>
          <w:rFonts w:ascii="Times New Roman" w:hAnsi="Times New Roman"/>
          <w:sz w:val="24"/>
          <w:szCs w:val="24"/>
        </w:rPr>
        <w:t xml:space="preserve">, a továbbiakban: </w:t>
      </w:r>
      <w:r w:rsidRPr="00ED0EE7"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ED0EE7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Pr="00ED0EE7">
        <w:rPr>
          <w:rFonts w:ascii="Times New Roman" w:hAnsi="Times New Roman"/>
          <w:b/>
          <w:sz w:val="24"/>
          <w:szCs w:val="24"/>
        </w:rPr>
        <w:t xml:space="preserve">  </w:t>
      </w:r>
      <w:r w:rsidRPr="00ED0EE7"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 w:rsidRPr="00ED0EE7">
        <w:rPr>
          <w:rFonts w:ascii="Times New Roman" w:hAnsi="Times New Roman"/>
          <w:b/>
          <w:sz w:val="24"/>
          <w:szCs w:val="24"/>
        </w:rPr>
        <w:t>Díjazott,</w:t>
      </w:r>
      <w:r w:rsidRPr="00ED0EE7">
        <w:rPr>
          <w:rFonts w:ascii="Times New Roman" w:hAnsi="Times New Roman"/>
          <w:sz w:val="24"/>
          <w:szCs w:val="24"/>
        </w:rPr>
        <w:t xml:space="preserve">  együttesen: </w:t>
      </w:r>
      <w:r w:rsidRPr="00ED0EE7">
        <w:rPr>
          <w:rFonts w:ascii="Times New Roman" w:hAnsi="Times New Roman"/>
          <w:b/>
          <w:sz w:val="24"/>
          <w:szCs w:val="24"/>
        </w:rPr>
        <w:t>Felek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7352C5" w:rsidRPr="00ED0EE7" w:rsidRDefault="007352C5" w:rsidP="007352C5">
      <w:pPr>
        <w:pStyle w:val="Nincstrkz"/>
        <w:widowControl w:val="0"/>
        <w:numPr>
          <w:ilvl w:val="0"/>
          <w:numId w:val="8"/>
        </w:numPr>
        <w:suppressAutoHyphens/>
        <w:ind w:left="709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Budapest Főváros VII. kerület Erzsébetváros Önkormányzata Polgármesterének a katasztrófavédelemről és a hozzá kapcsolódó egyes törvények módosításáról szóló 2011. évi CXXVIII. törvény 46.§ (4) bekezdésében foglalt jogköre alapján a Képviselő-testület feladat- és hatáskörében meghozott, az Erzsébetváros kertjéről szóló 19/2020. (V. 22.) önkormányzati rendelet (továbbiakban: Rendelet) szerint az Önkormányzat létrehozta az „Erzsébetváros Kertje” pályázatot, mely alapján évente hét díjazott pénzbeli </w:t>
      </w:r>
      <w:r>
        <w:rPr>
          <w:rFonts w:ascii="Times New Roman" w:hAnsi="Times New Roman"/>
          <w:sz w:val="24"/>
          <w:szCs w:val="24"/>
        </w:rPr>
        <w:t>díjazásban</w:t>
      </w:r>
      <w:r w:rsidRPr="00ED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ED0EE7">
        <w:rPr>
          <w:rFonts w:ascii="Times New Roman" w:hAnsi="Times New Roman"/>
          <w:sz w:val="24"/>
          <w:szCs w:val="24"/>
        </w:rPr>
        <w:t>részesül.</w:t>
      </w:r>
    </w:p>
    <w:p w:rsidR="007352C5" w:rsidRPr="00ED0EE7" w:rsidRDefault="007352C5" w:rsidP="007352C5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>”</w:t>
      </w:r>
      <w:r w:rsidRPr="00ED0EE7">
        <w:rPr>
          <w:rFonts w:ascii="Times New Roman" w:hAnsi="Times New Roman"/>
          <w:sz w:val="24"/>
          <w:szCs w:val="24"/>
        </w:rPr>
        <w:t xml:space="preserve"> díj azon VII. kerületi lakóközösségek és az Önkormányzat által fenntartott intézmények részére adományozható, melyek az ingatlanuk udvarán saját erőből </w:t>
      </w:r>
      <w:r>
        <w:rPr>
          <w:rFonts w:ascii="Times New Roman" w:hAnsi="Times New Roman"/>
          <w:sz w:val="24"/>
          <w:szCs w:val="24"/>
        </w:rPr>
        <w:t xml:space="preserve">hajtottak végre növényesítést, </w:t>
      </w:r>
      <w:r w:rsidRPr="00ED0EE7">
        <w:rPr>
          <w:rFonts w:ascii="Times New Roman" w:hAnsi="Times New Roman"/>
          <w:sz w:val="24"/>
          <w:szCs w:val="24"/>
        </w:rPr>
        <w:t xml:space="preserve">alakítottak ki kertet, vagy önkormányzati támogatással valósították azt meg, azonban az erre vonatkozó fenntartási időszak már eltelt. </w:t>
      </w:r>
    </w:p>
    <w:p w:rsidR="007352C5" w:rsidRPr="00ED0EE7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 Rendelet értelmében a </w:t>
      </w:r>
      <w:r w:rsidRPr="00ED0EE7">
        <w:rPr>
          <w:rFonts w:ascii="Times New Roman" w:hAnsi="Times New Roman"/>
          <w:b/>
          <w:i/>
          <w:sz w:val="24"/>
          <w:szCs w:val="24"/>
        </w:rPr>
        <w:t>Budapest Főváros VII. Kerület Erzsébetváros Önkormányzata „Erzsébetváros Kertje” bíráló bizottsága</w:t>
      </w:r>
      <w:r w:rsidRPr="00ED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202</w:t>
      </w:r>
      <w:r w:rsidR="009E04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„</w:t>
      </w:r>
      <w:r w:rsidRPr="00ED0EE7">
        <w:rPr>
          <w:rFonts w:ascii="Times New Roman" w:hAnsi="Times New Roman"/>
          <w:sz w:val="24"/>
          <w:szCs w:val="24"/>
        </w:rPr>
        <w:t xml:space="preserve">Erzsébetváros Kertje” </w:t>
      </w:r>
      <w:proofErr w:type="gramStart"/>
      <w:r>
        <w:rPr>
          <w:rFonts w:ascii="Times New Roman" w:hAnsi="Times New Roman"/>
          <w:sz w:val="24"/>
          <w:szCs w:val="24"/>
        </w:rPr>
        <w:t>pályázat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…. helyezettje </w:t>
      </w:r>
      <w:r>
        <w:rPr>
          <w:rFonts w:ascii="Times New Roman" w:hAnsi="Times New Roman"/>
          <w:sz w:val="24"/>
          <w:szCs w:val="24"/>
        </w:rPr>
        <w:t xml:space="preserve">díjjal jutalmazta </w:t>
      </w:r>
      <w:r w:rsidRPr="00ED0EE7">
        <w:rPr>
          <w:rFonts w:ascii="Times New Roman" w:hAnsi="Times New Roman"/>
          <w:sz w:val="24"/>
          <w:szCs w:val="24"/>
        </w:rPr>
        <w:t>Díjazott</w:t>
      </w:r>
      <w:r>
        <w:rPr>
          <w:rFonts w:ascii="Times New Roman" w:hAnsi="Times New Roman"/>
          <w:sz w:val="24"/>
          <w:szCs w:val="24"/>
        </w:rPr>
        <w:t>at.</w:t>
      </w:r>
      <w:r w:rsidRPr="00ED0EE7">
        <w:rPr>
          <w:rFonts w:ascii="Times New Roman" w:hAnsi="Times New Roman"/>
          <w:sz w:val="24"/>
          <w:szCs w:val="24"/>
        </w:rPr>
        <w:t xml:space="preserve"> </w:t>
      </w:r>
    </w:p>
    <w:p w:rsidR="007352C5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color w:val="4F4F4F"/>
          <w:sz w:val="24"/>
          <w:szCs w:val="24"/>
          <w:shd w:val="clear" w:color="auto" w:fill="FFFFFF"/>
        </w:rPr>
      </w:pPr>
      <w:r w:rsidRPr="00ED0EE7">
        <w:rPr>
          <w:rFonts w:ascii="Times New Roman" w:hAnsi="Times New Roman"/>
          <w:sz w:val="24"/>
          <w:szCs w:val="24"/>
        </w:rPr>
        <w:t>A díj adományozásának rendje tartalmazza a</w:t>
      </w:r>
      <w:r>
        <w:rPr>
          <w:rFonts w:ascii="Times New Roman" w:hAnsi="Times New Roman"/>
          <w:sz w:val="24"/>
          <w:szCs w:val="24"/>
        </w:rPr>
        <w:t xml:space="preserve"> díjhoz </w:t>
      </w:r>
      <w:r w:rsidRPr="00ED0EE7">
        <w:rPr>
          <w:rFonts w:ascii="Times New Roman" w:hAnsi="Times New Roman"/>
          <w:sz w:val="24"/>
          <w:szCs w:val="24"/>
        </w:rPr>
        <w:t>tartozó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bruttó 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………….., azaz   …………..forint </w:t>
      </w:r>
      <w:r>
        <w:rPr>
          <w:rFonts w:ascii="Times New Roman" w:hAnsi="Times New Roman"/>
          <w:sz w:val="24"/>
          <w:szCs w:val="24"/>
        </w:rPr>
        <w:t>összegű anyagi elismerést.</w:t>
      </w:r>
      <w:r w:rsidRPr="00ED0EE7">
        <w:rPr>
          <w:rFonts w:ascii="Times New Roman" w:hAnsi="Times New Roman"/>
          <w:color w:val="4F4F4F"/>
          <w:sz w:val="24"/>
          <w:szCs w:val="24"/>
          <w:shd w:val="clear" w:color="auto" w:fill="FFFFFF"/>
        </w:rPr>
        <w:t xml:space="preserve"> </w:t>
      </w:r>
    </w:p>
    <w:p w:rsidR="007352C5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color w:val="4F4F4F"/>
          <w:sz w:val="24"/>
          <w:szCs w:val="24"/>
          <w:shd w:val="clear" w:color="auto" w:fill="FFFFFF"/>
        </w:rPr>
      </w:pPr>
    </w:p>
    <w:p w:rsidR="007352C5" w:rsidRPr="00AB2B3C" w:rsidRDefault="007352C5" w:rsidP="007352C5">
      <w:pPr>
        <w:pStyle w:val="Listaszerbekezds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AB2B3C">
        <w:rPr>
          <w:rFonts w:ascii="Times New Roman" w:hAnsi="Times New Roman"/>
          <w:bCs/>
          <w:sz w:val="24"/>
          <w:szCs w:val="24"/>
        </w:rPr>
        <w:t>Az előző pontban részletezett bruttó díj összeg</w:t>
      </w:r>
      <w:r>
        <w:rPr>
          <w:rFonts w:ascii="Times New Roman" w:hAnsi="Times New Roman"/>
          <w:bCs/>
          <w:sz w:val="24"/>
          <w:szCs w:val="24"/>
        </w:rPr>
        <w:t>é</w:t>
      </w:r>
      <w:r w:rsidRPr="00AB2B3C">
        <w:rPr>
          <w:rFonts w:ascii="Times New Roman" w:hAnsi="Times New Roman"/>
          <w:bCs/>
          <w:sz w:val="24"/>
          <w:szCs w:val="24"/>
        </w:rPr>
        <w:t xml:space="preserve">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 w:rsidRPr="00AB2B3C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AB2B3C"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összefüggő bevallási kötelezettség szabályai szerint bevallást tesz</w:t>
      </w:r>
    </w:p>
    <w:p w:rsidR="007352C5" w:rsidRPr="00ED0EE7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202</w:t>
      </w:r>
      <w:r w:rsidR="009E04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ED0EE7">
        <w:rPr>
          <w:rFonts w:ascii="Times New Roman" w:hAnsi="Times New Roman"/>
          <w:sz w:val="24"/>
          <w:szCs w:val="24"/>
        </w:rPr>
        <w:t xml:space="preserve">pályázat bírálatára létrehozott bíráló bizottság döntésének végrehajtása érdekében jelen megállapodást köti meg a </w:t>
      </w:r>
      <w:r w:rsidRPr="00ED0EE7">
        <w:rPr>
          <w:rFonts w:ascii="Times New Roman" w:hAnsi="Times New Roman"/>
          <w:sz w:val="24"/>
          <w:szCs w:val="24"/>
        </w:rPr>
        <w:lastRenderedPageBreak/>
        <w:t>Díjazottal a díjazás átadására vonatkozóan.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Önkormányzat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………Ft-ot, azaz  ……………….. forintot átutal a Díjazott  Felek megnevezésénél megjelölt bankszámlaszámára. 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Díjazott kijelenti, hogy 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E04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évi </w:t>
      </w:r>
      <w:r w:rsidRPr="00ED0EE7">
        <w:rPr>
          <w:rFonts w:ascii="Times New Roman" w:hAnsi="Times New Roman"/>
          <w:sz w:val="24"/>
          <w:szCs w:val="24"/>
        </w:rPr>
        <w:t xml:space="preserve">„Erzsébetváros Kertje” díjhoz tartozó anyagi elismerést elfogadja. 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7352C5" w:rsidRPr="00ED0EE7" w:rsidRDefault="007352C5" w:rsidP="007352C5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Jelen </w:t>
      </w:r>
      <w:r>
        <w:rPr>
          <w:rFonts w:ascii="Times New Roman" w:eastAsia="Arial Unicode MS" w:hAnsi="Times New Roman"/>
          <w:kern w:val="1"/>
          <w:sz w:val="24"/>
          <w:szCs w:val="24"/>
        </w:rPr>
        <w:t>megállapodás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 4 (négy) egymással mindenben megegyező eredeti példányban készült és abból az Önkormányzat 3 (három), a Díjazott pedig 1 (egy) db eredeti példányt átvesz.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Felek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hAnsi="Times New Roman"/>
          <w:sz w:val="24"/>
          <w:szCs w:val="24"/>
        </w:rPr>
        <w:t>a jelen megállapodást annak elolvasása után,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>mint akaratukkal mindenben megegyezőt, jóváhagyólag írják alá.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Budapest, 202</w:t>
      </w:r>
      <w:r w:rsidR="009E04CD">
        <w:rPr>
          <w:rFonts w:ascii="Times New Roman" w:hAnsi="Times New Roman"/>
          <w:sz w:val="24"/>
          <w:szCs w:val="24"/>
        </w:rPr>
        <w:t>4</w:t>
      </w:r>
      <w:proofErr w:type="gramStart"/>
      <w:r w:rsidRPr="00ED0EE7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964B4" w:rsidRPr="00ED0EE7" w:rsidTr="00F06539">
        <w:trPr>
          <w:trHeight w:val="845"/>
        </w:trPr>
        <w:tc>
          <w:tcPr>
            <w:tcW w:w="4605" w:type="dxa"/>
          </w:tcPr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Budapest Főváros VII. kerület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Erzsébetváros Önkormányzata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Önkormányzat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  <w:proofErr w:type="spellStart"/>
            <w:r w:rsidRPr="00ED0EE7">
              <w:rPr>
                <w:rFonts w:ascii="Times New Roman" w:hAnsi="Times New Roman"/>
                <w:sz w:val="24"/>
                <w:szCs w:val="24"/>
              </w:rPr>
              <w:t>Niedermüller</w:t>
            </w:r>
            <w:proofErr w:type="spellEnd"/>
            <w:r w:rsidRPr="00ED0EE7">
              <w:rPr>
                <w:rFonts w:ascii="Times New Roman" w:hAnsi="Times New Roman"/>
                <w:sz w:val="24"/>
                <w:szCs w:val="24"/>
              </w:rPr>
              <w:t xml:space="preserve"> Péter polgármester</w:t>
            </w:r>
          </w:p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………………………..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Díjazott 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B4" w:rsidRPr="00CD1E0F" w:rsidRDefault="00D964B4" w:rsidP="00D964B4">
      <w:pPr>
        <w:pStyle w:val="Nincstrkz"/>
        <w:rPr>
          <w:rFonts w:ascii="Times New Roman" w:hAnsi="Times New Roman"/>
          <w:sz w:val="24"/>
          <w:szCs w:val="24"/>
        </w:rPr>
      </w:pPr>
      <w:r w:rsidRPr="00CD1E0F">
        <w:rPr>
          <w:rFonts w:ascii="Times New Roman" w:hAnsi="Times New Roman"/>
          <w:sz w:val="24"/>
          <w:szCs w:val="24"/>
        </w:rPr>
        <w:t>Jogilag ellenőrizte: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r w:rsidRPr="00CD1E0F">
        <w:rPr>
          <w:rFonts w:ascii="Times New Roman" w:hAnsi="Times New Roman"/>
          <w:color w:val="000000"/>
          <w:sz w:val="24"/>
          <w:szCs w:val="24"/>
        </w:rPr>
        <w:t xml:space="preserve">  …………………………………………….</w:t>
      </w:r>
    </w:p>
    <w:p w:rsidR="00D964B4" w:rsidRPr="00CD1E0F" w:rsidRDefault="007352C5" w:rsidP="00D964B4">
      <w:pPr>
        <w:pStyle w:val="Nincstrkz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Tóth </w:t>
      </w:r>
      <w:r w:rsidR="009E04CD">
        <w:rPr>
          <w:rFonts w:ascii="Times New Roman" w:hAnsi="Times New Roman"/>
          <w:b/>
          <w:color w:val="000000"/>
          <w:sz w:val="24"/>
          <w:szCs w:val="24"/>
        </w:rPr>
        <w:t>János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Pénzügyi ellenjegyzés: 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………………………………….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>irodavezető</w:t>
      </w:r>
      <w:proofErr w:type="gramEnd"/>
    </w:p>
    <w:p w:rsidR="00D964B4" w:rsidRPr="00121EE5" w:rsidRDefault="00D964B4" w:rsidP="00D964B4"/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3252E6"/>
    <w:sectPr w:rsidR="00D9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2E1B52"/>
    <w:multiLevelType w:val="multilevel"/>
    <w:tmpl w:val="8A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539F"/>
    <w:multiLevelType w:val="hybridMultilevel"/>
    <w:tmpl w:val="96C0B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2368"/>
    <w:multiLevelType w:val="hybridMultilevel"/>
    <w:tmpl w:val="136A4920"/>
    <w:lvl w:ilvl="0" w:tplc="15862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EF9"/>
    <w:multiLevelType w:val="hybridMultilevel"/>
    <w:tmpl w:val="FF6EE684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D9224AE"/>
    <w:multiLevelType w:val="hybridMultilevel"/>
    <w:tmpl w:val="2B68B5F8"/>
    <w:lvl w:ilvl="0" w:tplc="C68C7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6"/>
    <w:rsid w:val="0001075D"/>
    <w:rsid w:val="00092A54"/>
    <w:rsid w:val="00171BAE"/>
    <w:rsid w:val="001D098C"/>
    <w:rsid w:val="00254E5B"/>
    <w:rsid w:val="003252E6"/>
    <w:rsid w:val="003838D7"/>
    <w:rsid w:val="00496F20"/>
    <w:rsid w:val="004D22CD"/>
    <w:rsid w:val="00530BBA"/>
    <w:rsid w:val="00615E45"/>
    <w:rsid w:val="00694394"/>
    <w:rsid w:val="007204A0"/>
    <w:rsid w:val="007308F3"/>
    <w:rsid w:val="007352C5"/>
    <w:rsid w:val="0082589C"/>
    <w:rsid w:val="00870276"/>
    <w:rsid w:val="008B15F3"/>
    <w:rsid w:val="00937A72"/>
    <w:rsid w:val="00942F21"/>
    <w:rsid w:val="00960243"/>
    <w:rsid w:val="0099038B"/>
    <w:rsid w:val="009E04CD"/>
    <w:rsid w:val="00AE37F9"/>
    <w:rsid w:val="00CB4076"/>
    <w:rsid w:val="00D54784"/>
    <w:rsid w:val="00D664EA"/>
    <w:rsid w:val="00D9105E"/>
    <w:rsid w:val="00D964B4"/>
    <w:rsid w:val="00DB17DA"/>
    <w:rsid w:val="00DD4A88"/>
    <w:rsid w:val="00FB5AD2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F03-27D9-4F92-8DF6-798B92C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2E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252E6"/>
    <w:rPr>
      <w:rFonts w:cs="Times New Roman"/>
      <w:color w:val="0000FF"/>
      <w:u w:val="single"/>
    </w:rPr>
  </w:style>
  <w:style w:type="character" w:customStyle="1" w:styleId="lista1">
    <w:name w:val="lista1"/>
    <w:rsid w:val="003252E6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3252E6"/>
    <w:pPr>
      <w:ind w:left="720"/>
      <w:contextualSpacing/>
    </w:pPr>
  </w:style>
  <w:style w:type="paragraph" w:styleId="Nincstrkz">
    <w:name w:val="No Spacing"/>
    <w:uiPriority w:val="1"/>
    <w:qFormat/>
    <w:rsid w:val="003252E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4B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5EF8-BB55-40FA-AB70-92A3B666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Erzsébetváros</cp:lastModifiedBy>
  <cp:revision>2</cp:revision>
  <dcterms:created xsi:type="dcterms:W3CDTF">2024-03-25T09:39:00Z</dcterms:created>
  <dcterms:modified xsi:type="dcterms:W3CDTF">2024-03-25T09:39:00Z</dcterms:modified>
</cp:coreProperties>
</file>